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B1792" w14:textId="7DB717B4" w:rsidR="002F5C56" w:rsidRPr="002F5C56" w:rsidRDefault="002F5C56" w:rsidP="002F5C56">
      <w:pPr>
        <w:pStyle w:val="Heading1"/>
        <w:rPr>
          <w:b/>
          <w:bCs/>
        </w:rPr>
      </w:pPr>
      <w:r w:rsidRPr="002F5C56">
        <w:rPr>
          <w:b/>
          <w:bCs/>
        </w:rPr>
        <w:t xml:space="preserve">Funding </w:t>
      </w:r>
      <w:r w:rsidR="009D0341">
        <w:rPr>
          <w:b/>
          <w:bCs/>
        </w:rPr>
        <w:t xml:space="preserve">Water </w:t>
      </w:r>
      <w:r w:rsidRPr="002F5C56">
        <w:rPr>
          <w:b/>
          <w:bCs/>
        </w:rPr>
        <w:t>Improvements</w:t>
      </w:r>
    </w:p>
    <w:p w14:paraId="09E0DC57" w14:textId="77777777" w:rsidR="002F5C56" w:rsidRPr="002F5C56" w:rsidRDefault="002F5C56" w:rsidP="002F5C56">
      <w:pPr>
        <w:spacing w:after="0" w:line="240" w:lineRule="auto"/>
        <w:rPr>
          <w:sz w:val="28"/>
          <w:szCs w:val="28"/>
        </w:rPr>
      </w:pPr>
    </w:p>
    <w:p w14:paraId="5203EFAA" w14:textId="77777777" w:rsidR="002F5C56" w:rsidRDefault="002F5C56" w:rsidP="002F5C56">
      <w:pPr>
        <w:spacing w:after="0" w:line="240" w:lineRule="auto"/>
        <w:rPr>
          <w:rFonts w:cstheme="minorHAnsi"/>
          <w:sz w:val="24"/>
          <w:szCs w:val="24"/>
        </w:rPr>
      </w:pPr>
      <w:r>
        <w:rPr>
          <w:rFonts w:cstheme="minorHAnsi"/>
          <w:sz w:val="24"/>
          <w:szCs w:val="24"/>
        </w:rPr>
        <w:t>Over the past year, we have been highlighting how we keep your water flowing from the treatment plant to your faucet, providing reliable, efficient, high-quality water to you, our customers. It takes all of us to support this important work:</w:t>
      </w:r>
    </w:p>
    <w:p w14:paraId="7C0E2C5D" w14:textId="77777777" w:rsidR="002F5C56" w:rsidRDefault="002F5C56" w:rsidP="002F5C56">
      <w:pPr>
        <w:pStyle w:val="ListParagraph"/>
        <w:numPr>
          <w:ilvl w:val="0"/>
          <w:numId w:val="1"/>
        </w:numPr>
        <w:spacing w:after="0" w:line="240" w:lineRule="auto"/>
        <w:rPr>
          <w:rFonts w:cstheme="minorHAnsi"/>
          <w:sz w:val="24"/>
          <w:szCs w:val="24"/>
        </w:rPr>
      </w:pPr>
      <w:r w:rsidRPr="00B61A77">
        <w:rPr>
          <w:rFonts w:cstheme="minorHAnsi"/>
          <w:b/>
          <w:bCs/>
          <w:sz w:val="24"/>
          <w:szCs w:val="24"/>
        </w:rPr>
        <w:t xml:space="preserve">System Operation and Maintenance </w:t>
      </w:r>
      <w:r>
        <w:rPr>
          <w:rFonts w:cstheme="minorHAnsi"/>
          <w:sz w:val="24"/>
          <w:szCs w:val="24"/>
        </w:rPr>
        <w:t>to keep everything working.</w:t>
      </w:r>
    </w:p>
    <w:p w14:paraId="46C8E34C" w14:textId="77777777" w:rsidR="002F5C56" w:rsidRDefault="002F5C56" w:rsidP="002F5C56">
      <w:pPr>
        <w:pStyle w:val="ListParagraph"/>
        <w:numPr>
          <w:ilvl w:val="0"/>
          <w:numId w:val="1"/>
        </w:numPr>
        <w:spacing w:after="0" w:line="240" w:lineRule="auto"/>
        <w:rPr>
          <w:rFonts w:cstheme="minorHAnsi"/>
          <w:sz w:val="24"/>
          <w:szCs w:val="24"/>
        </w:rPr>
      </w:pPr>
      <w:r w:rsidRPr="00B61A77">
        <w:rPr>
          <w:rFonts w:cstheme="minorHAnsi"/>
          <w:b/>
          <w:bCs/>
          <w:sz w:val="24"/>
          <w:szCs w:val="24"/>
        </w:rPr>
        <w:t>System Master Planning</w:t>
      </w:r>
      <w:r>
        <w:rPr>
          <w:rFonts w:cstheme="minorHAnsi"/>
          <w:sz w:val="24"/>
          <w:szCs w:val="24"/>
        </w:rPr>
        <w:t xml:space="preserve"> to evaluate the system needs and identify needed capital improvements.</w:t>
      </w:r>
    </w:p>
    <w:p w14:paraId="23C4A9A9" w14:textId="77777777" w:rsidR="002F5C56" w:rsidRPr="009163F6" w:rsidRDefault="002F5C56" w:rsidP="002F5C56">
      <w:pPr>
        <w:pStyle w:val="ListParagraph"/>
        <w:numPr>
          <w:ilvl w:val="0"/>
          <w:numId w:val="1"/>
        </w:numPr>
        <w:spacing w:after="0" w:line="240" w:lineRule="auto"/>
        <w:rPr>
          <w:rFonts w:cstheme="minorHAnsi"/>
          <w:sz w:val="24"/>
          <w:szCs w:val="24"/>
        </w:rPr>
      </w:pPr>
      <w:r w:rsidRPr="00B61A77">
        <w:rPr>
          <w:rFonts w:cstheme="minorHAnsi"/>
          <w:b/>
          <w:bCs/>
          <w:sz w:val="24"/>
          <w:szCs w:val="24"/>
        </w:rPr>
        <w:t>System Financing</w:t>
      </w:r>
      <w:r>
        <w:rPr>
          <w:rFonts w:cstheme="minorHAnsi"/>
          <w:sz w:val="24"/>
          <w:szCs w:val="24"/>
        </w:rPr>
        <w:t xml:space="preserve"> to provide the money needed to ensure the water is there when you need it.</w:t>
      </w:r>
    </w:p>
    <w:p w14:paraId="787D8471" w14:textId="77777777" w:rsidR="002F5C56" w:rsidRDefault="002F5C56" w:rsidP="002F5C56">
      <w:pPr>
        <w:spacing w:after="0" w:line="240" w:lineRule="auto"/>
        <w:rPr>
          <w:rFonts w:cstheme="minorHAnsi"/>
          <w:sz w:val="24"/>
          <w:szCs w:val="24"/>
        </w:rPr>
      </w:pPr>
    </w:p>
    <w:p w14:paraId="4AAD8412" w14:textId="5DEA16E7" w:rsidR="002F5C56" w:rsidRDefault="002F5C56" w:rsidP="002F5C56">
      <w:pPr>
        <w:spacing w:after="0" w:line="240" w:lineRule="auto"/>
        <w:rPr>
          <w:rFonts w:cstheme="minorHAnsi"/>
          <w:sz w:val="24"/>
          <w:szCs w:val="24"/>
        </w:rPr>
      </w:pPr>
      <w:r>
        <w:rPr>
          <w:rFonts w:cstheme="minorHAnsi"/>
          <w:sz w:val="24"/>
          <w:szCs w:val="24"/>
        </w:rPr>
        <w:t>This issue, we are focusing on funding. There are two sources of revenue for the water system:</w:t>
      </w:r>
    </w:p>
    <w:p w14:paraId="7DB091E8" w14:textId="77777777" w:rsidR="002F5C56" w:rsidRPr="00B61A77" w:rsidRDefault="002F5C56" w:rsidP="002F5C56">
      <w:pPr>
        <w:pStyle w:val="ListParagraph"/>
        <w:numPr>
          <w:ilvl w:val="0"/>
          <w:numId w:val="2"/>
        </w:numPr>
        <w:spacing w:after="0" w:line="240" w:lineRule="auto"/>
        <w:rPr>
          <w:rFonts w:cstheme="minorHAnsi"/>
          <w:sz w:val="24"/>
          <w:szCs w:val="24"/>
        </w:rPr>
      </w:pPr>
      <w:r>
        <w:rPr>
          <w:rFonts w:cstheme="minorHAnsi"/>
          <w:b/>
          <w:bCs/>
          <w:sz w:val="24"/>
          <w:szCs w:val="24"/>
        </w:rPr>
        <w:t xml:space="preserve">Water </w:t>
      </w:r>
      <w:r w:rsidRPr="00B61A77">
        <w:rPr>
          <w:rFonts w:cstheme="minorHAnsi"/>
          <w:b/>
          <w:bCs/>
          <w:sz w:val="24"/>
          <w:szCs w:val="24"/>
        </w:rPr>
        <w:t>System Development Charges</w:t>
      </w:r>
      <w:r>
        <w:rPr>
          <w:rFonts w:cstheme="minorHAnsi"/>
          <w:b/>
          <w:bCs/>
          <w:sz w:val="24"/>
          <w:szCs w:val="24"/>
        </w:rPr>
        <w:t xml:space="preserve"> (WSDC’s)</w:t>
      </w:r>
      <w:r w:rsidRPr="00B61A77">
        <w:rPr>
          <w:rFonts w:cstheme="minorHAnsi"/>
          <w:b/>
          <w:bCs/>
          <w:sz w:val="24"/>
          <w:szCs w:val="24"/>
        </w:rPr>
        <w:t>:</w:t>
      </w:r>
      <w:r w:rsidRPr="00B61A77">
        <w:rPr>
          <w:rFonts w:cstheme="minorHAnsi"/>
          <w:sz w:val="24"/>
          <w:szCs w:val="24"/>
        </w:rPr>
        <w:t xml:space="preserve">  One-time fee paid by developers at </w:t>
      </w:r>
      <w:r>
        <w:rPr>
          <w:rFonts w:cstheme="minorHAnsi"/>
          <w:sz w:val="24"/>
          <w:szCs w:val="24"/>
        </w:rPr>
        <w:t xml:space="preserve">the </w:t>
      </w:r>
      <w:r w:rsidRPr="00B61A77">
        <w:rPr>
          <w:rFonts w:cstheme="minorHAnsi"/>
          <w:sz w:val="24"/>
          <w:szCs w:val="24"/>
        </w:rPr>
        <w:t>time of development</w:t>
      </w:r>
      <w:r>
        <w:rPr>
          <w:rFonts w:cstheme="minorHAnsi"/>
          <w:sz w:val="24"/>
          <w:szCs w:val="24"/>
        </w:rPr>
        <w:t>. Fees are set to pay for the portion of capital improvements that support growth, ensuring that Growth pays for Growth.</w:t>
      </w:r>
    </w:p>
    <w:p w14:paraId="4DECC073" w14:textId="77777777" w:rsidR="002F5C56" w:rsidRPr="009163F6" w:rsidRDefault="002F5C56" w:rsidP="002F5C56">
      <w:pPr>
        <w:pStyle w:val="ListParagraph"/>
        <w:numPr>
          <w:ilvl w:val="0"/>
          <w:numId w:val="2"/>
        </w:numPr>
        <w:spacing w:after="0" w:line="240" w:lineRule="auto"/>
        <w:rPr>
          <w:rFonts w:cstheme="minorHAnsi"/>
          <w:sz w:val="24"/>
          <w:szCs w:val="24"/>
        </w:rPr>
      </w:pPr>
      <w:r w:rsidRPr="00B61A77">
        <w:rPr>
          <w:rFonts w:cstheme="minorHAnsi"/>
          <w:b/>
          <w:bCs/>
          <w:sz w:val="24"/>
          <w:szCs w:val="24"/>
        </w:rPr>
        <w:t>Water Rates:</w:t>
      </w:r>
      <w:r>
        <w:rPr>
          <w:rFonts w:cstheme="minorHAnsi"/>
          <w:sz w:val="24"/>
          <w:szCs w:val="24"/>
        </w:rPr>
        <w:t xml:space="preserve">  Paid by water users based on consumption. Money collected goes toward operation, maintenance, and upgrades of the water system.</w:t>
      </w:r>
    </w:p>
    <w:p w14:paraId="23ED4EEA" w14:textId="77777777" w:rsidR="002F5C56" w:rsidRDefault="002F5C56" w:rsidP="002F5C56">
      <w:pPr>
        <w:spacing w:after="0" w:line="240" w:lineRule="auto"/>
        <w:rPr>
          <w:rFonts w:cstheme="minorHAnsi"/>
          <w:sz w:val="24"/>
          <w:szCs w:val="24"/>
        </w:rPr>
      </w:pPr>
    </w:p>
    <w:p w14:paraId="0E9FD505" w14:textId="024ECBCE" w:rsidR="002F5C56" w:rsidRDefault="002F5C56" w:rsidP="002F5C56">
      <w:pPr>
        <w:spacing w:after="0" w:line="240" w:lineRule="auto"/>
        <w:rPr>
          <w:rFonts w:cstheme="minorHAnsi"/>
          <w:sz w:val="24"/>
          <w:szCs w:val="24"/>
        </w:rPr>
      </w:pPr>
      <w:r>
        <w:rPr>
          <w:rFonts w:cstheme="minorHAnsi"/>
          <w:sz w:val="24"/>
          <w:szCs w:val="24"/>
        </w:rPr>
        <w:t>Periodically the water rates and system development charges (SDC’s) are modified to support the updated financing needs of the system. A major component of this analysis is the capital improvement projects. Typically, upon completion of an updated master plan or updated capital improvement project list, rates and SDCs are reviewed and updated as needed.</w:t>
      </w:r>
    </w:p>
    <w:p w14:paraId="24BBE11B" w14:textId="77777777" w:rsidR="002F5C56" w:rsidRDefault="002F5C56" w:rsidP="002F5C56">
      <w:pPr>
        <w:spacing w:after="0" w:line="240" w:lineRule="auto"/>
        <w:rPr>
          <w:rFonts w:cstheme="minorHAnsi"/>
          <w:sz w:val="24"/>
          <w:szCs w:val="24"/>
        </w:rPr>
      </w:pPr>
      <w:r>
        <w:rPr>
          <w:rFonts w:cstheme="minorHAnsi"/>
          <w:sz w:val="24"/>
          <w:szCs w:val="24"/>
        </w:rPr>
        <w:t>Increasing fees and rates is never something the City or its community looks forward to, but it is a necessary part of ensuring that we can continue to provide the needed infrastructure and service that everyone depends upon. Keeping rate increases as low as possible is always a goal. It becomes challenging when needed system improvements are deferred due to lack of funding or there are large, expensive improvements needed.</w:t>
      </w:r>
    </w:p>
    <w:p w14:paraId="32144F30" w14:textId="77777777" w:rsidR="002F5C56" w:rsidRDefault="002F5C56" w:rsidP="002F5C56">
      <w:pPr>
        <w:pStyle w:val="ListParagraph"/>
        <w:numPr>
          <w:ilvl w:val="0"/>
          <w:numId w:val="3"/>
        </w:numPr>
        <w:spacing w:after="0" w:line="240" w:lineRule="auto"/>
        <w:rPr>
          <w:rFonts w:cstheme="minorHAnsi"/>
          <w:sz w:val="24"/>
          <w:szCs w:val="24"/>
        </w:rPr>
      </w:pPr>
      <w:r>
        <w:rPr>
          <w:rFonts w:cstheme="minorHAnsi"/>
          <w:b/>
          <w:bCs/>
          <w:sz w:val="24"/>
          <w:szCs w:val="24"/>
        </w:rPr>
        <w:t xml:space="preserve">Deferred Improvements:  </w:t>
      </w:r>
      <w:bookmarkStart w:id="0" w:name="_Hlk60997739"/>
      <w:r>
        <w:rPr>
          <w:rFonts w:cstheme="minorHAnsi"/>
          <w:sz w:val="24"/>
          <w:szCs w:val="24"/>
        </w:rPr>
        <w:t xml:space="preserve">These are improvements that are not made because the funding is not there. Deferring improvements can result in increased wear and tear on the system, thereby shortening the life of the fatigued part of the system. This can lead to costly repairs or replacement needs sooner than expected. This is a current reality at the Mountain View Pump Station, where increased demands without increased transmission capacity </w:t>
      </w:r>
      <w:proofErr w:type="gramStart"/>
      <w:r>
        <w:rPr>
          <w:rFonts w:cstheme="minorHAnsi"/>
          <w:sz w:val="24"/>
          <w:szCs w:val="24"/>
        </w:rPr>
        <w:t>has</w:t>
      </w:r>
      <w:proofErr w:type="gramEnd"/>
      <w:r>
        <w:rPr>
          <w:rFonts w:cstheme="minorHAnsi"/>
          <w:sz w:val="24"/>
          <w:szCs w:val="24"/>
        </w:rPr>
        <w:t xml:space="preserve"> resulted in our pumping systems operating 24/7 much of the year. Typically, a pump station operates only a portion of the day to fill the reservoirs. </w:t>
      </w:r>
    </w:p>
    <w:p w14:paraId="712C27B4" w14:textId="77777777" w:rsidR="002F5C56" w:rsidRDefault="002F5C56" w:rsidP="002F5C56">
      <w:pPr>
        <w:pStyle w:val="ListParagraph"/>
        <w:numPr>
          <w:ilvl w:val="0"/>
          <w:numId w:val="3"/>
        </w:numPr>
        <w:spacing w:after="0" w:line="240" w:lineRule="auto"/>
        <w:rPr>
          <w:rFonts w:cstheme="minorHAnsi"/>
          <w:sz w:val="24"/>
          <w:szCs w:val="24"/>
        </w:rPr>
      </w:pPr>
      <w:r>
        <w:rPr>
          <w:rFonts w:cstheme="minorHAnsi"/>
          <w:sz w:val="24"/>
          <w:szCs w:val="24"/>
        </w:rPr>
        <w:t>Deferred improvements also result in not being able to provide the quantity of water that people have become accustomed to. In the case of the Mountain View Pump Station, it can only pump so much water. As the demand increases over time, it will not be able to meet the needs without system improvements. This can result in curtailments, restricting water usage during high demand periods, as well as limited ability to provide fire protection.</w:t>
      </w:r>
    </w:p>
    <w:p w14:paraId="56B79CCD" w14:textId="74095911" w:rsidR="002F5C56" w:rsidRDefault="002F5C56" w:rsidP="002F5C56">
      <w:pPr>
        <w:pStyle w:val="ListParagraph"/>
        <w:numPr>
          <w:ilvl w:val="0"/>
          <w:numId w:val="3"/>
        </w:numPr>
        <w:spacing w:after="0" w:line="240" w:lineRule="auto"/>
        <w:rPr>
          <w:rFonts w:cstheme="minorHAnsi"/>
          <w:sz w:val="24"/>
          <w:szCs w:val="24"/>
        </w:rPr>
      </w:pPr>
      <w:r>
        <w:rPr>
          <w:rFonts w:cstheme="minorHAnsi"/>
          <w:sz w:val="24"/>
          <w:szCs w:val="24"/>
        </w:rPr>
        <w:t>Another complicating factor of deferred work is the growing cost. The accumulation of the work needed is compounded by the increasing cost to complete it</w:t>
      </w:r>
      <w:bookmarkEnd w:id="0"/>
      <w:r>
        <w:rPr>
          <w:rFonts w:cstheme="minorHAnsi"/>
          <w:sz w:val="24"/>
          <w:szCs w:val="24"/>
        </w:rPr>
        <w:t>.</w:t>
      </w:r>
    </w:p>
    <w:p w14:paraId="7D7D8BBC" w14:textId="77777777" w:rsidR="002F5C56" w:rsidRPr="00F86C05" w:rsidRDefault="002F5C56" w:rsidP="002F5C56">
      <w:pPr>
        <w:pStyle w:val="ListParagraph"/>
        <w:numPr>
          <w:ilvl w:val="0"/>
          <w:numId w:val="3"/>
        </w:numPr>
        <w:spacing w:after="0" w:line="240" w:lineRule="auto"/>
        <w:rPr>
          <w:rFonts w:cstheme="minorHAnsi"/>
          <w:sz w:val="24"/>
          <w:szCs w:val="24"/>
        </w:rPr>
      </w:pPr>
      <w:r w:rsidRPr="00F86C05">
        <w:rPr>
          <w:rFonts w:cstheme="minorHAnsi"/>
          <w:b/>
          <w:bCs/>
          <w:sz w:val="24"/>
          <w:szCs w:val="24"/>
        </w:rPr>
        <w:lastRenderedPageBreak/>
        <w:t xml:space="preserve">Large, Expensive Improvements: </w:t>
      </w:r>
      <w:r>
        <w:rPr>
          <w:rFonts w:cstheme="minorHAnsi"/>
          <w:sz w:val="24"/>
          <w:szCs w:val="24"/>
        </w:rPr>
        <w:t xml:space="preserve"> There are major, costly components of the water system including pump stations, transmission mains, and reservoirs for storage. These large capital improvements are costly to design and build, with funding needed to start the project.</w:t>
      </w:r>
    </w:p>
    <w:p w14:paraId="23CC63A5" w14:textId="77777777" w:rsidR="002F5C56" w:rsidRDefault="002F5C56" w:rsidP="002F5C56">
      <w:pPr>
        <w:spacing w:after="0" w:line="240" w:lineRule="auto"/>
        <w:rPr>
          <w:rFonts w:cstheme="minorHAnsi"/>
          <w:sz w:val="24"/>
          <w:szCs w:val="24"/>
        </w:rPr>
      </w:pPr>
    </w:p>
    <w:p w14:paraId="5466A907" w14:textId="7317799E" w:rsidR="002F5C56" w:rsidRDefault="002F5C56" w:rsidP="002F5C56">
      <w:pPr>
        <w:spacing w:after="0" w:line="240" w:lineRule="auto"/>
        <w:rPr>
          <w:rStyle w:val="Hyperlink"/>
          <w:rFonts w:cstheme="minorHAnsi"/>
          <w:sz w:val="24"/>
          <w:szCs w:val="24"/>
        </w:rPr>
      </w:pPr>
      <w:r>
        <w:rPr>
          <w:rFonts w:cstheme="minorHAnsi"/>
          <w:sz w:val="24"/>
          <w:szCs w:val="24"/>
        </w:rPr>
        <w:t>Many jurisdictions utilize Revenue Bonds and loans as ways to finance these costly improvements over time, thereby reducing the annual cost borne by the rate payers. Many people take a similar approach to financing large investments like a home, business, or vehicle. In recent years, the Federal Government passed the Federal Water Infrastructure Finance and Innovation Act (WIFIA) which provides low-interest, long-term loans for water infrastructure improvements. Participation in this program has had a huge positive impact for other rate payers in other jurisdictions. Tualatin Valley Water District (TVWD), as an example, was granted a low-interest loan through the WIFIA program (</w:t>
      </w:r>
      <w:hyperlink r:id="rId5" w:history="1">
        <w:r w:rsidRPr="00755EC9">
          <w:rPr>
            <w:rStyle w:val="Hyperlink"/>
            <w:rFonts w:cstheme="minorHAnsi"/>
            <w:sz w:val="24"/>
            <w:szCs w:val="24"/>
          </w:rPr>
          <w:t>TVWD WIFIA Funding</w:t>
        </w:r>
      </w:hyperlink>
      <w:r>
        <w:rPr>
          <w:rStyle w:val="Hyperlink"/>
          <w:rFonts w:cstheme="minorHAnsi"/>
          <w:sz w:val="24"/>
          <w:szCs w:val="24"/>
        </w:rPr>
        <w:t>)</w:t>
      </w:r>
      <w:r>
        <w:rPr>
          <w:rFonts w:cstheme="minorHAnsi"/>
          <w:sz w:val="24"/>
          <w:szCs w:val="24"/>
        </w:rPr>
        <w:t xml:space="preserve">. The loan reduced the anticipated customer rate increase from the projected 8%-10% per year to an estimated 4% or less per year. Unfortunately, these financing tools are not currently available to the City due to Charter limitations on indebtedness, </w:t>
      </w:r>
      <w:hyperlink r:id="rId6" w:history="1">
        <w:r w:rsidRPr="002E3FFD">
          <w:rPr>
            <w:rStyle w:val="Hyperlink"/>
            <w:rFonts w:cstheme="minorHAnsi"/>
            <w:sz w:val="24"/>
            <w:szCs w:val="24"/>
          </w:rPr>
          <w:t>Bond Issuance Limitations</w:t>
        </w:r>
      </w:hyperlink>
      <w:r>
        <w:rPr>
          <w:rStyle w:val="Hyperlink"/>
          <w:rFonts w:cstheme="minorHAnsi"/>
          <w:sz w:val="24"/>
          <w:szCs w:val="24"/>
        </w:rPr>
        <w:t>,</w:t>
      </w:r>
      <w:r>
        <w:rPr>
          <w:rFonts w:cstheme="minorHAnsi"/>
          <w:sz w:val="24"/>
          <w:szCs w:val="24"/>
        </w:rPr>
        <w:t xml:space="preserve"> and </w:t>
      </w:r>
      <w:hyperlink r:id="rId7" w:history="1">
        <w:r w:rsidRPr="008D7CF1">
          <w:rPr>
            <w:rStyle w:val="Hyperlink"/>
            <w:rFonts w:cstheme="minorHAnsi"/>
            <w:sz w:val="24"/>
            <w:szCs w:val="24"/>
          </w:rPr>
          <w:t>Charter Debt Limits</w:t>
        </w:r>
      </w:hyperlink>
    </w:p>
    <w:p w14:paraId="66A1A9F1" w14:textId="77777777" w:rsidR="002F5C56" w:rsidRDefault="002F5C56" w:rsidP="002F5C56">
      <w:pPr>
        <w:spacing w:after="0" w:line="240" w:lineRule="auto"/>
        <w:rPr>
          <w:rFonts w:cstheme="minorHAnsi"/>
          <w:sz w:val="24"/>
          <w:szCs w:val="24"/>
        </w:rPr>
      </w:pPr>
    </w:p>
    <w:p w14:paraId="016F4398" w14:textId="63017304" w:rsidR="002F5C56" w:rsidRDefault="002F5C56" w:rsidP="002F5C56">
      <w:pPr>
        <w:spacing w:after="0" w:line="240" w:lineRule="auto"/>
        <w:rPr>
          <w:rFonts w:cstheme="minorHAnsi"/>
          <w:sz w:val="24"/>
          <w:szCs w:val="24"/>
        </w:rPr>
      </w:pPr>
      <w:r>
        <w:rPr>
          <w:rFonts w:cstheme="minorHAnsi"/>
          <w:sz w:val="24"/>
          <w:szCs w:val="24"/>
        </w:rPr>
        <w:t xml:space="preserve">The </w:t>
      </w:r>
      <w:proofErr w:type="gramStart"/>
      <w:r>
        <w:rPr>
          <w:rFonts w:cstheme="minorHAnsi"/>
          <w:sz w:val="24"/>
          <w:szCs w:val="24"/>
        </w:rPr>
        <w:t>City</w:t>
      </w:r>
      <w:proofErr w:type="gramEnd"/>
      <w:r>
        <w:rPr>
          <w:rFonts w:cstheme="minorHAnsi"/>
          <w:sz w:val="24"/>
          <w:szCs w:val="24"/>
        </w:rPr>
        <w:t xml:space="preserve"> is in a challenging position. Rate increases have been constrained to the charter limit of 3% annually (</w:t>
      </w:r>
      <w:hyperlink r:id="rId8" w:history="1">
        <w:r w:rsidRPr="00755EC9">
          <w:rPr>
            <w:rStyle w:val="Hyperlink"/>
            <w:rFonts w:cstheme="minorHAnsi"/>
            <w:sz w:val="24"/>
            <w:szCs w:val="24"/>
          </w:rPr>
          <w:t>Water Rate Limit</w:t>
        </w:r>
      </w:hyperlink>
      <w:r>
        <w:rPr>
          <w:rStyle w:val="Hyperlink"/>
          <w:rFonts w:cstheme="minorHAnsi"/>
          <w:sz w:val="24"/>
          <w:szCs w:val="24"/>
        </w:rPr>
        <w:t>)</w:t>
      </w:r>
      <w:r>
        <w:rPr>
          <w:rFonts w:cstheme="minorHAnsi"/>
          <w:sz w:val="24"/>
          <w:szCs w:val="24"/>
        </w:rPr>
        <w:t xml:space="preserve">, which has been insufficient to fully fund needed maintenance and improvements. This has resulted in a long list of deferred water projects. </w:t>
      </w:r>
      <w:bookmarkStart w:id="1" w:name="_Hlk60997393"/>
      <w:r>
        <w:rPr>
          <w:rFonts w:cstheme="minorHAnsi"/>
          <w:sz w:val="24"/>
          <w:szCs w:val="24"/>
        </w:rPr>
        <w:t xml:space="preserve">The City is currently working to update the water rates and WSDC’s to fully fund the capital improvements. Water rates are projected to exceed the 3% rate limit </w:t>
      </w:r>
      <w:proofErr w:type="gramStart"/>
      <w:r>
        <w:rPr>
          <w:rFonts w:cstheme="minorHAnsi"/>
          <w:sz w:val="24"/>
          <w:szCs w:val="24"/>
        </w:rPr>
        <w:t>in order to</w:t>
      </w:r>
      <w:proofErr w:type="gramEnd"/>
      <w:r>
        <w:rPr>
          <w:rFonts w:cstheme="minorHAnsi"/>
          <w:sz w:val="24"/>
          <w:szCs w:val="24"/>
        </w:rPr>
        <w:t xml:space="preserve"> address needs of the system. If a rate greater than 3% is pursued, this would go to voters for approval.</w:t>
      </w:r>
    </w:p>
    <w:p w14:paraId="49A652F1" w14:textId="77777777" w:rsidR="002F5C56" w:rsidRDefault="002F5C56" w:rsidP="002F5C56">
      <w:pPr>
        <w:spacing w:after="0" w:line="240" w:lineRule="auto"/>
        <w:rPr>
          <w:rFonts w:cstheme="minorHAnsi"/>
          <w:sz w:val="24"/>
          <w:szCs w:val="24"/>
        </w:rPr>
      </w:pPr>
    </w:p>
    <w:bookmarkEnd w:id="1"/>
    <w:p w14:paraId="55C2A4A6" w14:textId="1E12DB55" w:rsidR="00BA507D" w:rsidRPr="002F5C56" w:rsidRDefault="002F5C56" w:rsidP="002F5C56">
      <w:pPr>
        <w:spacing w:after="0" w:line="240" w:lineRule="auto"/>
        <w:rPr>
          <w:rFonts w:cstheme="minorHAnsi"/>
          <w:sz w:val="24"/>
          <w:szCs w:val="24"/>
        </w:rPr>
      </w:pPr>
      <w:r>
        <w:rPr>
          <w:rFonts w:cstheme="minorHAnsi"/>
          <w:sz w:val="24"/>
          <w:szCs w:val="24"/>
        </w:rPr>
        <w:t xml:space="preserve">The WSDC modifications will be reviewed by City Commission at a public hearing on March 3, 2021. The 2020 Methodology Report for the WSDC can be found on the Oregon City Public Works website at </w:t>
      </w:r>
      <w:hyperlink r:id="rId9" w:history="1">
        <w:r w:rsidRPr="004F3267">
          <w:rPr>
            <w:rStyle w:val="Hyperlink"/>
            <w:rFonts w:cstheme="minorHAnsi"/>
            <w:sz w:val="24"/>
            <w:szCs w:val="24"/>
          </w:rPr>
          <w:t>Water SDC Modification 2020</w:t>
        </w:r>
      </w:hyperlink>
      <w:r>
        <w:rPr>
          <w:rFonts w:cstheme="minorHAnsi"/>
          <w:sz w:val="24"/>
          <w:szCs w:val="24"/>
        </w:rPr>
        <w:t xml:space="preserve"> and provides details of the WSDC calculation and proposed fees.</w:t>
      </w:r>
    </w:p>
    <w:sectPr w:rsidR="00BA507D" w:rsidRPr="002F5C5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B5542"/>
    <w:multiLevelType w:val="hybridMultilevel"/>
    <w:tmpl w:val="6FD81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D7120F"/>
    <w:multiLevelType w:val="hybridMultilevel"/>
    <w:tmpl w:val="ED7A220A"/>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6FAE388E"/>
    <w:multiLevelType w:val="hybridMultilevel"/>
    <w:tmpl w:val="DBAE6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C56"/>
    <w:rsid w:val="001F1977"/>
    <w:rsid w:val="002F5C56"/>
    <w:rsid w:val="009D0341"/>
    <w:rsid w:val="00BA5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5A8D2"/>
  <w15:chartTrackingRefBased/>
  <w15:docId w15:val="{873F141D-32C0-481C-9C8F-E8A1B96E3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C56"/>
  </w:style>
  <w:style w:type="paragraph" w:styleId="Heading1">
    <w:name w:val="heading 1"/>
    <w:basedOn w:val="Normal"/>
    <w:next w:val="Normal"/>
    <w:link w:val="Heading1Char"/>
    <w:uiPriority w:val="9"/>
    <w:qFormat/>
    <w:rsid w:val="002F5C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5C56"/>
    <w:rPr>
      <w:color w:val="0563C1" w:themeColor="hyperlink"/>
      <w:u w:val="single"/>
    </w:rPr>
  </w:style>
  <w:style w:type="paragraph" w:styleId="ListParagraph">
    <w:name w:val="List Paragraph"/>
    <w:basedOn w:val="Normal"/>
    <w:uiPriority w:val="34"/>
    <w:qFormat/>
    <w:rsid w:val="002F5C56"/>
    <w:pPr>
      <w:ind w:left="720"/>
      <w:contextualSpacing/>
    </w:pPr>
  </w:style>
  <w:style w:type="character" w:customStyle="1" w:styleId="Heading1Char">
    <w:name w:val="Heading 1 Char"/>
    <w:basedOn w:val="DefaultParagraphFont"/>
    <w:link w:val="Heading1"/>
    <w:uiPriority w:val="9"/>
    <w:rsid w:val="002F5C56"/>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brary.municode.com/or/oregon_city/codes/municipal_code?nodeId=THCHORCI_CHXIIMIPR_S58WARA" TargetMode="External"/><Relationship Id="rId3" Type="http://schemas.openxmlformats.org/officeDocument/2006/relationships/settings" Target="settings.xml"/><Relationship Id="rId7" Type="http://schemas.openxmlformats.org/officeDocument/2006/relationships/hyperlink" Target="https://library.municode.com/or/oregon_city/codes/municipal_code?nodeId=THCHORCI_CHXIIMIPR_S47DE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brary.municode.com/or/oregon_city/codes/municipal_code?nodeId=THCHORCI_CHXIIMIPR_S57GEOBBOREBO" TargetMode="External"/><Relationship Id="rId11" Type="http://schemas.openxmlformats.org/officeDocument/2006/relationships/theme" Target="theme/theme1.xml"/><Relationship Id="rId5" Type="http://schemas.openxmlformats.org/officeDocument/2006/relationships/hyperlink" Target="https://www.tvwd.org/finance/page/tualatin-valley-water-district-customers-save-federal-wifia-loa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orcity.org/publicworks/water-system-development-charge-modification-20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841</Words>
  <Characters>4797</Characters>
  <Application>Microsoft Office Word</Application>
  <DocSecurity>0</DocSecurity>
  <Lines>39</Lines>
  <Paragraphs>11</Paragraphs>
  <ScaleCrop>false</ScaleCrop>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Harris</dc:creator>
  <cp:keywords/>
  <dc:description/>
  <cp:lastModifiedBy>Pam Harris</cp:lastModifiedBy>
  <cp:revision>2</cp:revision>
  <dcterms:created xsi:type="dcterms:W3CDTF">2021-07-27T23:45:00Z</dcterms:created>
  <dcterms:modified xsi:type="dcterms:W3CDTF">2021-07-27T23:59:00Z</dcterms:modified>
</cp:coreProperties>
</file>