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60943B55" w:rsidR="000C2633" w:rsidRPr="00973885" w:rsidRDefault="00F27191">
            <w:r>
              <w:t>John Lewis</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6B2864E8" w:rsidR="000C2633" w:rsidRPr="00973885" w:rsidRDefault="00F27191">
            <w:r>
              <w:t>Sept. 21,2023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277338D2" w:rsidR="007B1FDA" w:rsidRPr="00973885" w:rsidRDefault="00855853">
            <w:r>
              <w:t>12%</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43F151F3" w:rsidR="007B1FDA" w:rsidRPr="00973885" w:rsidRDefault="0071754C">
            <w:r>
              <w:t>Ongoing</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3901A3BB" w:rsidR="00973885" w:rsidRPr="00973885" w:rsidRDefault="00414364" w:rsidP="00585A35">
            <w:pPr>
              <w:pStyle w:val="Heading2"/>
            </w:pPr>
            <w:r w:rsidRPr="0051595D">
              <w:t xml:space="preserve">Goal </w:t>
            </w:r>
            <w:r>
              <w:t>2.3</w:t>
            </w:r>
            <w:r w:rsidR="00F27191">
              <w:t xml:space="preserve"> Capital Projects</w:t>
            </w:r>
            <w:r w:rsidR="005E1B83">
              <w:t xml:space="preserve"> (Public Works)</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Pr="00802F2D" w:rsidRDefault="005F051F" w:rsidP="007B1FDA">
            <w:pPr>
              <w:pStyle w:val="Heading1"/>
              <w:rPr>
                <w:rFonts w:asciiTheme="minorHAnsi" w:hAnsiTheme="minorHAnsi"/>
                <w:smallCaps w:val="0"/>
              </w:rPr>
            </w:pPr>
            <w:r w:rsidRPr="00802F2D">
              <w:rPr>
                <w:rFonts w:asciiTheme="minorHAnsi" w:hAnsiTheme="minorHAnsi"/>
                <w:smallCaps w:val="0"/>
              </w:rPr>
              <w:t>Important or Relevant Dates/Milestones:</w:t>
            </w:r>
            <w:r w:rsidR="00702778" w:rsidRPr="00802F2D">
              <w:rPr>
                <w:rFonts w:asciiTheme="minorHAnsi" w:hAnsiTheme="minorHAnsi"/>
                <w:smallCaps w:val="0"/>
              </w:rPr>
              <w:t xml:space="preserve"> (looking ahead at the next 3 months)</w:t>
            </w:r>
          </w:p>
          <w:p w14:paraId="083FC986" w14:textId="5770FE45" w:rsidR="00802F2D" w:rsidRDefault="00802F2D" w:rsidP="00802F2D">
            <w:pPr>
              <w:spacing w:before="0" w:after="0"/>
              <w:rPr>
                <w:rFonts w:eastAsiaTheme="majorEastAsia" w:cstheme="majorBidi"/>
                <w:b/>
                <w:sz w:val="22"/>
                <w:szCs w:val="32"/>
              </w:rPr>
            </w:pPr>
            <w:r w:rsidRPr="00802F2D">
              <w:rPr>
                <w:rFonts w:eastAsiaTheme="majorEastAsia" w:cstheme="majorBidi"/>
                <w:b/>
                <w:sz w:val="22"/>
                <w:szCs w:val="32"/>
              </w:rPr>
              <w:t xml:space="preserve">Oregon City Quiet Zone – this project is a federally funded </w:t>
            </w:r>
            <w:r w:rsidR="00414364" w:rsidRPr="00802F2D">
              <w:rPr>
                <w:rFonts w:eastAsiaTheme="majorEastAsia" w:cstheme="majorBidi"/>
                <w:b/>
                <w:sz w:val="22"/>
                <w:szCs w:val="32"/>
              </w:rPr>
              <w:t>project,</w:t>
            </w:r>
            <w:r w:rsidRPr="00802F2D">
              <w:rPr>
                <w:rFonts w:eastAsiaTheme="majorEastAsia" w:cstheme="majorBidi"/>
                <w:b/>
                <w:sz w:val="22"/>
                <w:szCs w:val="32"/>
              </w:rPr>
              <w:t xml:space="preserve"> and the </w:t>
            </w:r>
            <w:r w:rsidR="00414364" w:rsidRPr="00802F2D">
              <w:rPr>
                <w:rFonts w:eastAsiaTheme="majorEastAsia" w:cstheme="majorBidi"/>
                <w:b/>
                <w:sz w:val="22"/>
                <w:szCs w:val="32"/>
              </w:rPr>
              <w:t>city</w:t>
            </w:r>
            <w:r w:rsidRPr="00802F2D">
              <w:rPr>
                <w:rFonts w:eastAsiaTheme="majorEastAsia" w:cstheme="majorBidi"/>
                <w:b/>
                <w:sz w:val="22"/>
                <w:szCs w:val="32"/>
              </w:rPr>
              <w:t xml:space="preserve"> is supporting ODOT who is delivering this project.  </w:t>
            </w:r>
            <w:r w:rsidRPr="00802F2D">
              <w:rPr>
                <w:rFonts w:eastAsiaTheme="majorEastAsia" w:cstheme="majorBidi"/>
                <w:b/>
                <w:sz w:val="22"/>
                <w:szCs w:val="32"/>
              </w:rPr>
              <w:t xml:space="preserve">Funding </w:t>
            </w:r>
            <w:r w:rsidR="00115092">
              <w:rPr>
                <w:rFonts w:eastAsiaTheme="majorEastAsia" w:cstheme="majorBidi"/>
                <w:b/>
                <w:sz w:val="22"/>
                <w:szCs w:val="32"/>
              </w:rPr>
              <w:t>o</w:t>
            </w:r>
            <w:r w:rsidRPr="00802F2D">
              <w:rPr>
                <w:rFonts w:eastAsiaTheme="majorEastAsia" w:cstheme="majorBidi"/>
                <w:b/>
                <w:sz w:val="22"/>
                <w:szCs w:val="32"/>
              </w:rPr>
              <w:t>bligation</w:t>
            </w:r>
            <w:r w:rsidR="00115092">
              <w:rPr>
                <w:rFonts w:eastAsiaTheme="majorEastAsia" w:cstheme="majorBidi"/>
                <w:b/>
                <w:sz w:val="22"/>
                <w:szCs w:val="32"/>
              </w:rPr>
              <w:t>s</w:t>
            </w:r>
            <w:r w:rsidRPr="00802F2D">
              <w:rPr>
                <w:rFonts w:eastAsiaTheme="majorEastAsia" w:cstheme="majorBidi"/>
                <w:b/>
                <w:sz w:val="22"/>
                <w:szCs w:val="32"/>
              </w:rPr>
              <w:t xml:space="preserve"> beyond the earmark approval by the legislature take time and process ODOT STIP adoption and Metro MTIP.  ODOT/Metro have added the project to the Draft STIP/</w:t>
            </w:r>
            <w:r w:rsidR="00414364" w:rsidRPr="00802F2D">
              <w:rPr>
                <w:rFonts w:eastAsiaTheme="majorEastAsia" w:cstheme="majorBidi"/>
                <w:b/>
                <w:sz w:val="22"/>
                <w:szCs w:val="32"/>
              </w:rPr>
              <w:t>MTIP,</w:t>
            </w:r>
            <w:r w:rsidRPr="00802F2D">
              <w:rPr>
                <w:rFonts w:eastAsiaTheme="majorEastAsia" w:cstheme="majorBidi"/>
                <w:b/>
                <w:sz w:val="22"/>
                <w:szCs w:val="32"/>
              </w:rPr>
              <w:t xml:space="preserve"> and this </w:t>
            </w:r>
            <w:r w:rsidR="00115092">
              <w:rPr>
                <w:rFonts w:eastAsiaTheme="majorEastAsia" w:cstheme="majorBidi"/>
                <w:b/>
                <w:sz w:val="22"/>
                <w:szCs w:val="32"/>
              </w:rPr>
              <w:t>was</w:t>
            </w:r>
            <w:r w:rsidRPr="00802F2D">
              <w:rPr>
                <w:rFonts w:eastAsiaTheme="majorEastAsia" w:cstheme="majorBidi"/>
                <w:b/>
                <w:sz w:val="22"/>
                <w:szCs w:val="32"/>
              </w:rPr>
              <w:t xml:space="preserve"> planned for adoption in September </w:t>
            </w:r>
            <w:r w:rsidR="00414364" w:rsidRPr="00802F2D">
              <w:rPr>
                <w:rFonts w:eastAsiaTheme="majorEastAsia" w:cstheme="majorBidi"/>
                <w:b/>
                <w:sz w:val="22"/>
                <w:szCs w:val="32"/>
              </w:rPr>
              <w:t>2023</w:t>
            </w:r>
            <w:r w:rsidR="009E3346">
              <w:rPr>
                <w:rFonts w:eastAsiaTheme="majorEastAsia" w:cstheme="majorBidi"/>
                <w:b/>
                <w:sz w:val="22"/>
                <w:szCs w:val="32"/>
              </w:rPr>
              <w:t>.  T</w:t>
            </w:r>
            <w:r w:rsidR="00115092">
              <w:rPr>
                <w:rFonts w:eastAsiaTheme="majorEastAsia" w:cstheme="majorBidi"/>
                <w:b/>
                <w:sz w:val="22"/>
                <w:szCs w:val="32"/>
              </w:rPr>
              <w:t xml:space="preserve">his </w:t>
            </w:r>
            <w:r w:rsidR="009E3346">
              <w:rPr>
                <w:rFonts w:eastAsiaTheme="majorEastAsia" w:cstheme="majorBidi"/>
                <w:b/>
                <w:sz w:val="22"/>
                <w:szCs w:val="32"/>
              </w:rPr>
              <w:t xml:space="preserve">adoption </w:t>
            </w:r>
            <w:r w:rsidR="00115092">
              <w:rPr>
                <w:rFonts w:eastAsiaTheme="majorEastAsia" w:cstheme="majorBidi"/>
                <w:b/>
                <w:sz w:val="22"/>
                <w:szCs w:val="32"/>
              </w:rPr>
              <w:t>has yet to happen.  Oregon City is working with ODOT for a project IGA which is anticipated to be submitted to the City Commission in the next three months.</w:t>
            </w:r>
          </w:p>
          <w:p w14:paraId="683FA530" w14:textId="77777777" w:rsidR="00115092" w:rsidRDefault="00115092" w:rsidP="00802F2D">
            <w:pPr>
              <w:spacing w:before="0" w:after="0"/>
              <w:rPr>
                <w:rFonts w:eastAsiaTheme="majorEastAsia" w:cstheme="majorBidi"/>
                <w:b/>
                <w:sz w:val="22"/>
                <w:szCs w:val="32"/>
              </w:rPr>
            </w:pPr>
          </w:p>
          <w:p w14:paraId="6106B0B5" w14:textId="5FBEE656" w:rsidR="00115092" w:rsidRDefault="00115092" w:rsidP="00802F2D">
            <w:pPr>
              <w:spacing w:before="0" w:after="0"/>
              <w:rPr>
                <w:rFonts w:eastAsiaTheme="majorEastAsia" w:cstheme="majorBidi"/>
                <w:b/>
                <w:sz w:val="22"/>
                <w:szCs w:val="32"/>
              </w:rPr>
            </w:pPr>
            <w:r>
              <w:rPr>
                <w:rFonts w:eastAsiaTheme="majorEastAsia" w:cstheme="majorBidi"/>
                <w:b/>
                <w:sz w:val="22"/>
                <w:szCs w:val="32"/>
              </w:rPr>
              <w:t xml:space="preserve">Inflow and Infiltration Program – Additional </w:t>
            </w:r>
            <w:r w:rsidR="009E3346">
              <w:rPr>
                <w:rFonts w:eastAsiaTheme="majorEastAsia" w:cstheme="majorBidi"/>
                <w:b/>
                <w:sz w:val="22"/>
                <w:szCs w:val="32"/>
              </w:rPr>
              <w:t>c</w:t>
            </w:r>
            <w:r>
              <w:rPr>
                <w:rFonts w:eastAsiaTheme="majorEastAsia" w:cstheme="majorBidi"/>
                <w:b/>
                <w:sz w:val="22"/>
                <w:szCs w:val="32"/>
              </w:rPr>
              <w:t xml:space="preserve">ondition </w:t>
            </w:r>
            <w:r w:rsidR="009E3346">
              <w:rPr>
                <w:rFonts w:eastAsiaTheme="majorEastAsia" w:cstheme="majorBidi"/>
                <w:b/>
                <w:sz w:val="22"/>
                <w:szCs w:val="32"/>
              </w:rPr>
              <w:t>Assessment</w:t>
            </w:r>
            <w:r>
              <w:rPr>
                <w:rFonts w:eastAsiaTheme="majorEastAsia" w:cstheme="majorBidi"/>
                <w:b/>
                <w:sz w:val="22"/>
                <w:szCs w:val="32"/>
              </w:rPr>
              <w:t xml:space="preserve"> work including 120,000 lineal </w:t>
            </w:r>
            <w:r w:rsidR="00414364">
              <w:rPr>
                <w:rFonts w:eastAsiaTheme="majorEastAsia" w:cstheme="majorBidi"/>
                <w:b/>
                <w:sz w:val="22"/>
                <w:szCs w:val="32"/>
              </w:rPr>
              <w:t>fees</w:t>
            </w:r>
            <w:r>
              <w:rPr>
                <w:rFonts w:eastAsiaTheme="majorEastAsia" w:cstheme="majorBidi"/>
                <w:b/>
                <w:sz w:val="22"/>
                <w:szCs w:val="32"/>
              </w:rPr>
              <w:t xml:space="preserve"> of CCTV and more smoke testing.  Design work continues on rehabilitation </w:t>
            </w:r>
            <w:r w:rsidR="00414364">
              <w:rPr>
                <w:rFonts w:eastAsiaTheme="majorEastAsia" w:cstheme="majorBidi"/>
                <w:b/>
                <w:sz w:val="22"/>
                <w:szCs w:val="32"/>
              </w:rPr>
              <w:t xml:space="preserve">projects, lateral work on private property is progressing but challenging work.  A 2022-23 Flow </w:t>
            </w:r>
            <w:r w:rsidR="009E3346">
              <w:rPr>
                <w:rFonts w:eastAsiaTheme="majorEastAsia" w:cstheme="majorBidi"/>
                <w:b/>
                <w:sz w:val="22"/>
                <w:szCs w:val="32"/>
              </w:rPr>
              <w:t>M</w:t>
            </w:r>
            <w:r w:rsidR="00414364">
              <w:rPr>
                <w:rFonts w:eastAsiaTheme="majorEastAsia" w:cstheme="majorBidi"/>
                <w:b/>
                <w:sz w:val="22"/>
                <w:szCs w:val="32"/>
              </w:rPr>
              <w:t xml:space="preserve">onitoring </w:t>
            </w:r>
            <w:r w:rsidR="009E3346">
              <w:rPr>
                <w:rFonts w:eastAsiaTheme="majorEastAsia" w:cstheme="majorBidi"/>
                <w:b/>
                <w:sz w:val="22"/>
                <w:szCs w:val="32"/>
              </w:rPr>
              <w:t>R</w:t>
            </w:r>
            <w:r w:rsidR="00414364">
              <w:rPr>
                <w:rFonts w:eastAsiaTheme="majorEastAsia" w:cstheme="majorBidi"/>
                <w:b/>
                <w:sz w:val="22"/>
                <w:szCs w:val="32"/>
              </w:rPr>
              <w:t xml:space="preserve">eport is forthcoming.  The City Commission should expect to see a variety of program management, design, and construction contracts </w:t>
            </w:r>
            <w:r w:rsidR="009E3346">
              <w:rPr>
                <w:rFonts w:eastAsiaTheme="majorEastAsia" w:cstheme="majorBidi"/>
                <w:b/>
                <w:sz w:val="22"/>
                <w:szCs w:val="32"/>
              </w:rPr>
              <w:t>/</w:t>
            </w:r>
            <w:r w:rsidR="00414364">
              <w:rPr>
                <w:rFonts w:eastAsiaTheme="majorEastAsia" w:cstheme="majorBidi"/>
                <w:b/>
                <w:sz w:val="22"/>
                <w:szCs w:val="32"/>
              </w:rPr>
              <w:t xml:space="preserve"> amendments seeking approval.</w:t>
            </w:r>
          </w:p>
          <w:p w14:paraId="6304FBDE" w14:textId="77777777" w:rsidR="00414364" w:rsidRDefault="00414364" w:rsidP="00802F2D">
            <w:pPr>
              <w:spacing w:before="0" w:after="0"/>
              <w:rPr>
                <w:rFonts w:eastAsiaTheme="majorEastAsia" w:cstheme="majorBidi"/>
                <w:b/>
                <w:sz w:val="22"/>
                <w:szCs w:val="32"/>
              </w:rPr>
            </w:pPr>
          </w:p>
          <w:p w14:paraId="0635F2F2" w14:textId="012235F4" w:rsidR="00414364" w:rsidRDefault="00414364" w:rsidP="00802F2D">
            <w:pPr>
              <w:spacing w:before="0" w:after="0"/>
              <w:rPr>
                <w:rFonts w:eastAsiaTheme="majorEastAsia" w:cstheme="majorBidi"/>
                <w:b/>
                <w:sz w:val="22"/>
                <w:szCs w:val="32"/>
              </w:rPr>
            </w:pPr>
            <w:r>
              <w:rPr>
                <w:rFonts w:eastAsiaTheme="majorEastAsia" w:cstheme="majorBidi"/>
                <w:b/>
                <w:sz w:val="22"/>
                <w:szCs w:val="32"/>
              </w:rPr>
              <w:t xml:space="preserve">PMUF – Work is underway for an updated 5-year PMUF Plan; staff will complete the 2022-23 annual PMUF Report, and design work will kick off for the 2024 Roadway </w:t>
            </w:r>
            <w:r w:rsidR="009E3346">
              <w:rPr>
                <w:rFonts w:eastAsiaTheme="majorEastAsia" w:cstheme="majorBidi"/>
                <w:b/>
                <w:sz w:val="22"/>
                <w:szCs w:val="32"/>
              </w:rPr>
              <w:t>R</w:t>
            </w:r>
            <w:r>
              <w:rPr>
                <w:rFonts w:eastAsiaTheme="majorEastAsia" w:cstheme="majorBidi"/>
                <w:b/>
                <w:sz w:val="22"/>
                <w:szCs w:val="32"/>
              </w:rPr>
              <w:t xml:space="preserve">econstruction </w:t>
            </w:r>
            <w:r w:rsidR="009E3346">
              <w:rPr>
                <w:rFonts w:eastAsiaTheme="majorEastAsia" w:cstheme="majorBidi"/>
                <w:b/>
                <w:sz w:val="22"/>
                <w:szCs w:val="32"/>
              </w:rPr>
              <w:t>P</w:t>
            </w:r>
            <w:r>
              <w:rPr>
                <w:rFonts w:eastAsiaTheme="majorEastAsia" w:cstheme="majorBidi"/>
                <w:b/>
                <w:sz w:val="22"/>
                <w:szCs w:val="32"/>
              </w:rPr>
              <w:t>rogram.</w:t>
            </w:r>
          </w:p>
          <w:p w14:paraId="271849C7" w14:textId="77777777" w:rsidR="00414364" w:rsidRDefault="00414364" w:rsidP="00802F2D">
            <w:pPr>
              <w:spacing w:before="0" w:after="0"/>
              <w:rPr>
                <w:rFonts w:eastAsiaTheme="majorEastAsia" w:cstheme="majorBidi"/>
                <w:b/>
                <w:sz w:val="22"/>
                <w:szCs w:val="32"/>
              </w:rPr>
            </w:pPr>
          </w:p>
          <w:p w14:paraId="642AECE1" w14:textId="19BA2FDF" w:rsidR="00414364" w:rsidRDefault="00414364" w:rsidP="00802F2D">
            <w:pPr>
              <w:spacing w:before="0" w:after="0"/>
              <w:rPr>
                <w:rFonts w:eastAsiaTheme="majorEastAsia" w:cstheme="majorBidi"/>
                <w:b/>
                <w:sz w:val="22"/>
                <w:szCs w:val="32"/>
              </w:rPr>
            </w:pPr>
            <w:r>
              <w:rPr>
                <w:rFonts w:eastAsiaTheme="majorEastAsia" w:cstheme="majorBidi"/>
                <w:b/>
                <w:sz w:val="22"/>
                <w:szCs w:val="32"/>
              </w:rPr>
              <w:t xml:space="preserve">WIFIA – The Molalla Avenue 24-inch Transmission Main design work continues and modelling and preliminary design for the Thimble Creek Transmission </w:t>
            </w:r>
            <w:r w:rsidR="009E3346">
              <w:rPr>
                <w:rFonts w:eastAsiaTheme="majorEastAsia" w:cstheme="majorBidi"/>
                <w:b/>
                <w:sz w:val="22"/>
                <w:szCs w:val="32"/>
              </w:rPr>
              <w:t>M</w:t>
            </w:r>
            <w:r>
              <w:rPr>
                <w:rFonts w:eastAsiaTheme="majorEastAsia" w:cstheme="majorBidi"/>
                <w:b/>
                <w:sz w:val="22"/>
                <w:szCs w:val="32"/>
              </w:rPr>
              <w:t>ain alignment will begin.  The Clairmont Area pi</w:t>
            </w:r>
            <w:r w:rsidR="009229AB">
              <w:rPr>
                <w:rFonts w:eastAsiaTheme="majorEastAsia" w:cstheme="majorBidi"/>
                <w:b/>
                <w:sz w:val="22"/>
                <w:szCs w:val="32"/>
              </w:rPr>
              <w:t>p</w:t>
            </w:r>
            <w:r>
              <w:rPr>
                <w:rFonts w:eastAsiaTheme="majorEastAsia" w:cstheme="majorBidi"/>
                <w:b/>
                <w:sz w:val="22"/>
                <w:szCs w:val="32"/>
              </w:rPr>
              <w:t xml:space="preserve">e replacement program will </w:t>
            </w:r>
            <w:r w:rsidR="009E3346">
              <w:rPr>
                <w:rFonts w:eastAsiaTheme="majorEastAsia" w:cstheme="majorBidi"/>
                <w:b/>
                <w:sz w:val="22"/>
                <w:szCs w:val="32"/>
              </w:rPr>
              <w:t>be near</w:t>
            </w:r>
            <w:r>
              <w:rPr>
                <w:rFonts w:eastAsiaTheme="majorEastAsia" w:cstheme="majorBidi"/>
                <w:b/>
                <w:sz w:val="22"/>
                <w:szCs w:val="32"/>
              </w:rPr>
              <w:t xml:space="preserve"> design completion.  </w:t>
            </w:r>
          </w:p>
          <w:p w14:paraId="412F23BD" w14:textId="77777777" w:rsidR="009229AB" w:rsidRDefault="009229AB" w:rsidP="00802F2D">
            <w:pPr>
              <w:spacing w:before="0" w:after="0"/>
              <w:rPr>
                <w:rFonts w:eastAsiaTheme="majorEastAsia" w:cstheme="majorBidi"/>
                <w:b/>
                <w:sz w:val="22"/>
                <w:szCs w:val="32"/>
              </w:rPr>
            </w:pPr>
          </w:p>
          <w:p w14:paraId="2ED24786" w14:textId="7C2F4518" w:rsidR="009229AB" w:rsidRPr="00802F2D" w:rsidRDefault="009229AB" w:rsidP="00802F2D">
            <w:pPr>
              <w:spacing w:before="0" w:after="0"/>
              <w:rPr>
                <w:rFonts w:eastAsiaTheme="majorEastAsia" w:cstheme="majorBidi"/>
                <w:b/>
                <w:sz w:val="22"/>
                <w:szCs w:val="32"/>
              </w:rPr>
            </w:pPr>
            <w:r>
              <w:rPr>
                <w:rFonts w:eastAsiaTheme="majorEastAsia" w:cstheme="majorBidi"/>
                <w:b/>
                <w:sz w:val="22"/>
                <w:szCs w:val="32"/>
              </w:rPr>
              <w:t xml:space="preserve">Stormwater – Design and permitting for the Barclay Hills Stormwater Outfall will near completion. </w:t>
            </w:r>
          </w:p>
          <w:p w14:paraId="4E3CC595" w14:textId="1222C72A" w:rsidR="005B3135" w:rsidRPr="00664CA0" w:rsidRDefault="005B3135" w:rsidP="0081371B">
            <w:pPr>
              <w:pStyle w:val="Heading1"/>
              <w:rPr>
                <w:rFonts w:asciiTheme="minorHAnsi" w:hAnsiTheme="minorHAnsi"/>
                <w:smallCaps w:val="0"/>
              </w:rPr>
            </w:pP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r w:rsidRPr="00973885">
              <w:t>:</w:t>
            </w:r>
            <w:r w:rsidR="00A55B6F">
              <w:t xml:space="preserve">  </w:t>
            </w:r>
            <w:r w:rsidR="00D91406">
              <w:t>(What has been done/Is Being Done)</w:t>
            </w:r>
          </w:p>
          <w:p w14:paraId="6CDD4DB3" w14:textId="2B4B3405" w:rsidR="00651BCD" w:rsidRDefault="00413FC7" w:rsidP="00413FC7">
            <w:pPr>
              <w:pStyle w:val="Heading1"/>
              <w:rPr>
                <w:rFonts w:asciiTheme="minorHAnsi" w:hAnsiTheme="minorHAnsi"/>
                <w:smallCaps w:val="0"/>
              </w:rPr>
            </w:pPr>
            <w:r w:rsidRPr="00413FC7">
              <w:rPr>
                <w:rFonts w:asciiTheme="minorHAnsi" w:hAnsiTheme="minorHAnsi"/>
                <w:smallCaps w:val="0"/>
              </w:rPr>
              <w:t xml:space="preserve">The City’s CIP </w:t>
            </w:r>
            <w:r>
              <w:rPr>
                <w:rFonts w:asciiTheme="minorHAnsi" w:hAnsiTheme="minorHAnsi"/>
                <w:smallCaps w:val="0"/>
              </w:rPr>
              <w:t xml:space="preserve">entails </w:t>
            </w:r>
            <w:r w:rsidR="009E3346">
              <w:rPr>
                <w:rFonts w:asciiTheme="minorHAnsi" w:hAnsiTheme="minorHAnsi"/>
                <w:smallCaps w:val="0"/>
              </w:rPr>
              <w:t>approximately</w:t>
            </w:r>
            <w:r>
              <w:rPr>
                <w:rFonts w:asciiTheme="minorHAnsi" w:hAnsiTheme="minorHAnsi"/>
                <w:smallCaps w:val="0"/>
              </w:rPr>
              <w:t xml:space="preserve"> $55 Million for over 40 projects.  These projects as outlined in the 2023-25 Biennial Budget include the Roadway Reconstruction (PMUF) program and 10 other transportation projects, the WIFIA program, which makes up much of the 11 water projects listed, the Inflow and Infiltration Program and 10 other sewer projects, and 4 stormwater projects.</w:t>
            </w:r>
          </w:p>
          <w:p w14:paraId="446EFB2A" w14:textId="26A0CE07" w:rsidR="00802F2D" w:rsidRDefault="00802F2D" w:rsidP="00413FC7">
            <w:pPr>
              <w:pStyle w:val="Heading1"/>
              <w:rPr>
                <w:rFonts w:asciiTheme="minorHAnsi" w:hAnsiTheme="minorHAnsi"/>
                <w:smallCaps w:val="0"/>
              </w:rPr>
            </w:pPr>
            <w:r>
              <w:rPr>
                <w:rFonts w:asciiTheme="minorHAnsi" w:hAnsiTheme="minorHAnsi"/>
                <w:smallCaps w:val="0"/>
              </w:rPr>
              <w:t xml:space="preserve">The Inflow and Infiltration Program is moving forward with all phases of projects from information gathering phases, to design phases, to bid procurement phases, to construction phases.  This program is very active and on track to accomplish the goals of this program.  </w:t>
            </w:r>
            <w:r w:rsidR="00115092">
              <w:rPr>
                <w:rFonts w:asciiTheme="minorHAnsi" w:hAnsiTheme="minorHAnsi"/>
                <w:smallCaps w:val="0"/>
              </w:rPr>
              <w:t xml:space="preserve">Some of the preliminary accomplishments include 93,000 lineal feet of TV inspection and 130,000 lineal feet of smoke testing completed, </w:t>
            </w:r>
            <w:r w:rsidR="009E3346">
              <w:rPr>
                <w:rFonts w:asciiTheme="minorHAnsi" w:hAnsiTheme="minorHAnsi"/>
                <w:smallCaps w:val="0"/>
              </w:rPr>
              <w:t xml:space="preserve">and </w:t>
            </w:r>
            <w:r w:rsidR="00115092">
              <w:rPr>
                <w:rFonts w:asciiTheme="minorHAnsi" w:hAnsiTheme="minorHAnsi"/>
                <w:smallCaps w:val="0"/>
              </w:rPr>
              <w:t xml:space="preserve">flow monitoring is ongoing.  The Linn Basin project was large enough to split into two projects, both of which are under </w:t>
            </w:r>
            <w:r w:rsidR="00414364">
              <w:rPr>
                <w:rFonts w:asciiTheme="minorHAnsi" w:hAnsiTheme="minorHAnsi"/>
                <w:smallCaps w:val="0"/>
              </w:rPr>
              <w:t>design.</w:t>
            </w:r>
          </w:p>
          <w:p w14:paraId="0D00A047" w14:textId="38C16588" w:rsidR="00413FC7" w:rsidRPr="00413FC7" w:rsidRDefault="00802F2D" w:rsidP="00413FC7">
            <w:pPr>
              <w:pStyle w:val="Heading1"/>
              <w:rPr>
                <w:rFonts w:asciiTheme="minorHAnsi" w:hAnsiTheme="minorHAnsi"/>
                <w:smallCaps w:val="0"/>
              </w:rPr>
            </w:pPr>
            <w:r>
              <w:rPr>
                <w:rFonts w:asciiTheme="minorHAnsi" w:hAnsiTheme="minorHAnsi"/>
                <w:smallCaps w:val="0"/>
              </w:rPr>
              <w:t xml:space="preserve">The WIFA program projects are also moving forward with the Supervisory Control and </w:t>
            </w:r>
            <w:r w:rsidR="009E3346">
              <w:rPr>
                <w:rFonts w:asciiTheme="minorHAnsi" w:hAnsiTheme="minorHAnsi"/>
                <w:smallCaps w:val="0"/>
              </w:rPr>
              <w:t>D</w:t>
            </w:r>
            <w:r>
              <w:rPr>
                <w:rFonts w:asciiTheme="minorHAnsi" w:hAnsiTheme="minorHAnsi"/>
                <w:smallCaps w:val="0"/>
              </w:rPr>
              <w:t>ata Acquisition (SCADA) project complete and the Molalla Avenue (Mountain View Reservoir to Beavercreek Road) 24-inch Waterline Project moving forward with the detailed design underway.</w:t>
            </w:r>
          </w:p>
          <w:p w14:paraId="5228C3CC" w14:textId="67ACB7CD" w:rsidR="009E3346" w:rsidRDefault="009E3346" w:rsidP="00802F2D">
            <w:pPr>
              <w:pStyle w:val="Heading1"/>
              <w:rPr>
                <w:rFonts w:asciiTheme="minorHAnsi" w:hAnsiTheme="minorHAnsi"/>
                <w:smallCaps w:val="0"/>
              </w:rPr>
            </w:pPr>
            <w:r>
              <w:rPr>
                <w:rFonts w:asciiTheme="minorHAnsi" w:hAnsiTheme="minorHAnsi"/>
                <w:smallCaps w:val="0"/>
              </w:rPr>
              <w:lastRenderedPageBreak/>
              <w:t xml:space="preserve">The 2023 PMUF projects are nearly complete. </w:t>
            </w:r>
          </w:p>
          <w:p w14:paraId="102F1952" w14:textId="4BE03B6D" w:rsidR="007D313C" w:rsidRPr="00973885" w:rsidRDefault="00802F2D" w:rsidP="00802F2D">
            <w:pPr>
              <w:pStyle w:val="Heading1"/>
            </w:pPr>
            <w:r w:rsidRPr="00802F2D">
              <w:rPr>
                <w:rFonts w:asciiTheme="minorHAnsi" w:hAnsiTheme="minorHAnsi"/>
                <w:smallCaps w:val="0"/>
              </w:rPr>
              <w:t>Overall, the Capital Projects Goal is on track with 4 projects complete</w:t>
            </w:r>
            <w:r w:rsidR="009E3346">
              <w:rPr>
                <w:rFonts w:asciiTheme="minorHAnsi" w:hAnsiTheme="minorHAnsi"/>
                <w:smallCaps w:val="0"/>
              </w:rPr>
              <w:t>,</w:t>
            </w:r>
            <w:r w:rsidRPr="00802F2D">
              <w:rPr>
                <w:rFonts w:asciiTheme="minorHAnsi" w:hAnsiTheme="minorHAnsi"/>
                <w:smallCaps w:val="0"/>
              </w:rPr>
              <w:t xml:space="preserve"> 10</w:t>
            </w:r>
            <w:r w:rsidR="009E3346">
              <w:rPr>
                <w:rFonts w:asciiTheme="minorHAnsi" w:hAnsiTheme="minorHAnsi"/>
                <w:smallCaps w:val="0"/>
              </w:rPr>
              <w:t xml:space="preserve"> projects</w:t>
            </w:r>
            <w:r w:rsidRPr="00802F2D">
              <w:rPr>
                <w:rFonts w:asciiTheme="minorHAnsi" w:hAnsiTheme="minorHAnsi"/>
                <w:smallCaps w:val="0"/>
              </w:rPr>
              <w:t xml:space="preserve"> in the design phase</w:t>
            </w:r>
            <w:r w:rsidR="009E3346">
              <w:rPr>
                <w:rFonts w:asciiTheme="minorHAnsi" w:hAnsiTheme="minorHAnsi"/>
                <w:smallCaps w:val="0"/>
              </w:rPr>
              <w:t>,</w:t>
            </w:r>
            <w:r w:rsidRPr="00802F2D">
              <w:rPr>
                <w:rFonts w:asciiTheme="minorHAnsi" w:hAnsiTheme="minorHAnsi"/>
                <w:smallCaps w:val="0"/>
              </w:rPr>
              <w:t xml:space="preserve"> and 2 currently under construction.</w:t>
            </w:r>
            <w:r w:rsidR="009E3346">
              <w:rPr>
                <w:rFonts w:asciiTheme="minorHAnsi" w:hAnsiTheme="minorHAnsi"/>
                <w:smallCaps w:val="0"/>
              </w:rPr>
              <w:t xml:space="preserve">  I and I Programs, WIFIA Programs and PMUF programs are making strong progress.</w:t>
            </w:r>
          </w:p>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29F" w14:textId="77777777" w:rsidR="007B1FDA" w:rsidRDefault="007B1FDA">
      <w:pPr>
        <w:spacing w:before="0" w:after="0"/>
      </w:pPr>
      <w:r>
        <w:separator/>
      </w:r>
    </w:p>
  </w:endnote>
  <w:endnote w:type="continuationSeparator" w:id="0">
    <w:p w14:paraId="781ECD9B" w14:textId="77777777" w:rsidR="007B1FDA" w:rsidRDefault="007B1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3889" w14:textId="77777777" w:rsidR="007B1FDA" w:rsidRDefault="007B1FDA">
      <w:pPr>
        <w:spacing w:before="0" w:after="0"/>
      </w:pPr>
      <w:r>
        <w:separator/>
      </w:r>
    </w:p>
  </w:footnote>
  <w:footnote w:type="continuationSeparator" w:id="0">
    <w:p w14:paraId="4E6EE1D7" w14:textId="77777777" w:rsidR="007B1FDA" w:rsidRDefault="007B1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2A5BE3B9"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D80D23"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B0CBF"/>
    <w:multiLevelType w:val="hybridMultilevel"/>
    <w:tmpl w:val="60BED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944450">
    <w:abstractNumId w:val="14"/>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2"/>
  </w:num>
  <w:num w:numId="14" w16cid:durableId="168377315">
    <w:abstractNumId w:val="11"/>
  </w:num>
  <w:num w:numId="15" w16cid:durableId="1630863493">
    <w:abstractNumId w:val="13"/>
  </w:num>
  <w:num w:numId="16" w16cid:durableId="743600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84AB0"/>
    <w:rsid w:val="000C2633"/>
    <w:rsid w:val="000E0442"/>
    <w:rsid w:val="00115092"/>
    <w:rsid w:val="00174EA9"/>
    <w:rsid w:val="00180125"/>
    <w:rsid w:val="00191E6F"/>
    <w:rsid w:val="001A40E4"/>
    <w:rsid w:val="001B2073"/>
    <w:rsid w:val="001C09BA"/>
    <w:rsid w:val="001E59CF"/>
    <w:rsid w:val="0022311A"/>
    <w:rsid w:val="0022708C"/>
    <w:rsid w:val="00291968"/>
    <w:rsid w:val="002E0360"/>
    <w:rsid w:val="002F1DBC"/>
    <w:rsid w:val="0030589A"/>
    <w:rsid w:val="00313AE5"/>
    <w:rsid w:val="003241AA"/>
    <w:rsid w:val="00342CDD"/>
    <w:rsid w:val="00363A6A"/>
    <w:rsid w:val="00413FC7"/>
    <w:rsid w:val="00414364"/>
    <w:rsid w:val="00462D6A"/>
    <w:rsid w:val="00484E3B"/>
    <w:rsid w:val="004E1A15"/>
    <w:rsid w:val="0051367F"/>
    <w:rsid w:val="0051595D"/>
    <w:rsid w:val="00521A90"/>
    <w:rsid w:val="00543849"/>
    <w:rsid w:val="005443BE"/>
    <w:rsid w:val="005B3135"/>
    <w:rsid w:val="005E1B83"/>
    <w:rsid w:val="005E3543"/>
    <w:rsid w:val="005F051F"/>
    <w:rsid w:val="00611751"/>
    <w:rsid w:val="006228EE"/>
    <w:rsid w:val="00635407"/>
    <w:rsid w:val="00645F85"/>
    <w:rsid w:val="00651BCD"/>
    <w:rsid w:val="0066002F"/>
    <w:rsid w:val="00664CA0"/>
    <w:rsid w:val="00667172"/>
    <w:rsid w:val="006A0C25"/>
    <w:rsid w:val="006B7D35"/>
    <w:rsid w:val="00702778"/>
    <w:rsid w:val="0071754C"/>
    <w:rsid w:val="00761239"/>
    <w:rsid w:val="00795023"/>
    <w:rsid w:val="007B1FDA"/>
    <w:rsid w:val="007D313C"/>
    <w:rsid w:val="00802707"/>
    <w:rsid w:val="00802F2D"/>
    <w:rsid w:val="0081371B"/>
    <w:rsid w:val="008156CB"/>
    <w:rsid w:val="00834091"/>
    <w:rsid w:val="0085064C"/>
    <w:rsid w:val="008527F0"/>
    <w:rsid w:val="00855853"/>
    <w:rsid w:val="0086167C"/>
    <w:rsid w:val="008A6F05"/>
    <w:rsid w:val="008B5C7C"/>
    <w:rsid w:val="00917F2E"/>
    <w:rsid w:val="009229AB"/>
    <w:rsid w:val="009541C6"/>
    <w:rsid w:val="00962AB5"/>
    <w:rsid w:val="00973885"/>
    <w:rsid w:val="00991989"/>
    <w:rsid w:val="009C5867"/>
    <w:rsid w:val="009C612D"/>
    <w:rsid w:val="009C7DE8"/>
    <w:rsid w:val="009E3346"/>
    <w:rsid w:val="009F2DCC"/>
    <w:rsid w:val="00A27FE1"/>
    <w:rsid w:val="00A40654"/>
    <w:rsid w:val="00A55B6F"/>
    <w:rsid w:val="00A63436"/>
    <w:rsid w:val="00A670F2"/>
    <w:rsid w:val="00AB03ED"/>
    <w:rsid w:val="00B03301"/>
    <w:rsid w:val="00B42047"/>
    <w:rsid w:val="00B50186"/>
    <w:rsid w:val="00B8392C"/>
    <w:rsid w:val="00B90472"/>
    <w:rsid w:val="00BC0C3A"/>
    <w:rsid w:val="00BC7D19"/>
    <w:rsid w:val="00BE5872"/>
    <w:rsid w:val="00C07439"/>
    <w:rsid w:val="00C26D0F"/>
    <w:rsid w:val="00C5493D"/>
    <w:rsid w:val="00C81336"/>
    <w:rsid w:val="00C97885"/>
    <w:rsid w:val="00CA1C12"/>
    <w:rsid w:val="00CA7DE2"/>
    <w:rsid w:val="00CB691E"/>
    <w:rsid w:val="00D45561"/>
    <w:rsid w:val="00D7348B"/>
    <w:rsid w:val="00D80D23"/>
    <w:rsid w:val="00D91406"/>
    <w:rsid w:val="00DA2EA0"/>
    <w:rsid w:val="00DF29A4"/>
    <w:rsid w:val="00E00E9F"/>
    <w:rsid w:val="00E14C9C"/>
    <w:rsid w:val="00E553AA"/>
    <w:rsid w:val="00EA0EB4"/>
    <w:rsid w:val="00F27191"/>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91</TotalTime>
  <Pages>2</Pages>
  <Words>493</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John M. Lewis</cp:lastModifiedBy>
  <cp:revision>7</cp:revision>
  <cp:lastPrinted>2022-05-05T18:50:00Z</cp:lastPrinted>
  <dcterms:created xsi:type="dcterms:W3CDTF">2023-09-20T23:45:00Z</dcterms:created>
  <dcterms:modified xsi:type="dcterms:W3CDTF">2023-09-22T20:12:00Z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